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0" w:rsidRDefault="00B12F90"/>
    <w:p w:rsidR="00B12F90" w:rsidRDefault="00B12F90" w:rsidP="00B12F90">
      <w:pPr>
        <w:pStyle w:val="Title"/>
        <w:jc w:val="center"/>
      </w:pPr>
      <w:r>
        <w:t>Security Questionnaire</w:t>
      </w:r>
    </w:p>
    <w:p w:rsidR="00B12F90" w:rsidRDefault="00B12F9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424"/>
      </w:tblGrid>
      <w:tr w:rsidR="00B12F90" w:rsidRPr="00B12F90" w:rsidTr="00B12F9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Response Code </w:t>
            </w:r>
          </w:p>
        </w:tc>
        <w:tc>
          <w:tcPr>
            <w:tcW w:w="8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Definition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Y = Yes 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can be implemented “out of box” without customizations or modifications to the existing application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N = No 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will not be implemented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Cu = Customization 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can be met by changing existing solution or through use of solution tools (NOTE: In Comments column, describe the customization and the estimated level of complexity – High, Medium, or Low)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F = Future 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will be met by packaged solution currently under development, in Beta test, or not yet released (NOTE: In Comments column, indicate expected release date and any anticipated additional cost)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3 = 3</w:t>
            </w:r>
            <w:r w:rsidRPr="00B12F9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Party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will be met by 3</w:t>
            </w:r>
            <w:r w:rsidRPr="00B12F9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party solution package that is included in this proposal (NOTE: In Comments column, indicate name of proposed 3</w:t>
            </w:r>
            <w:r w:rsidRPr="00B12F9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rd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party solution package and proposed interface/integration services) </w:t>
            </w:r>
          </w:p>
        </w:tc>
      </w:tr>
      <w:tr w:rsidR="00B12F90" w:rsidRPr="00B12F90" w:rsidTr="00B12F90">
        <w:tc>
          <w:tcPr>
            <w:tcW w:w="2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Co = Configuration  </w:t>
            </w:r>
          </w:p>
        </w:tc>
        <w:tc>
          <w:tcPr>
            <w:tcW w:w="8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Requirement can be met through changes to setting of tables, switches, and rules without modification to source code (NOTE: In Comments, describe any changes to “out of box” workflow functionality) </w:t>
            </w:r>
          </w:p>
        </w:tc>
      </w:tr>
    </w:tbl>
    <w:p w:rsidR="00B12F90" w:rsidRDefault="00B12F90"/>
    <w:p w:rsidR="00B12F90" w:rsidRDefault="00B12F90"/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435"/>
        <w:gridCol w:w="435"/>
        <w:gridCol w:w="525"/>
        <w:gridCol w:w="435"/>
        <w:gridCol w:w="420"/>
        <w:gridCol w:w="600"/>
        <w:gridCol w:w="2565"/>
      </w:tblGrid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City of Cleveland Requirements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Response to Requirements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Comments/Clarifications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Application &amp; Interface Security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CU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F90" w:rsidRPr="00B12F90" w:rsidRDefault="00B12F90" w:rsidP="00B12F9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use OWASP guidelines or another standard to build your application securely?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review your application for security vulnerabilities and address any issues prior to deployment?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Business Continuity Management &amp; Operational Resilience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Is physical protection against damage (e.g., natural causes, natural disasters, deliberate attacks) anticipated in your disaster recovery plan?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test your backup or redundancy mechanisms at least annually?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Change Control &amp; Configuration Management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there procedures in place to triage and remedy reported bugs and security vulnerabilities?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Datacenter Security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14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physical security perimeters (e.g., fences, walls, gates, electronic surveillance, physical authentication mechanisms, reception desks and security patrols and/or alarms) implemented at the data center storing C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data?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Governance and Risk Management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maintain an Information Security Management Program (ISMP)?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a risk assessment process, performed at least annually, calculating the likelihood and impact of all identified risks?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Human Resources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systems in place to monitor for privacy breaches and notify C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expeditiously if our data is exposed or compromised?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all employees, contractors and third parties with access to data, systems, and networks, subject to background verification?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train your employees regarding their information security roles and responsibilities?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all personnel required to sign NDA or Confidentiality Agreements as a condition of employment to protect customer/tenant information?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personnel trained and provided with awareness programs at least once every 3 years?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documented policies, procedures and guidelines in place to govern change in employment and/or termination?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the above procedures and guidelines account for timely revocation of access and return of assets?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 xml:space="preserve">Do you access and share </w:t>
            </w:r>
            <w:r>
              <w:rPr>
                <w:rFonts w:ascii="Times New Roman" w:eastAsia="Times New Roman" w:hAnsi="Times New Roman" w:cs="Times New Roman"/>
              </w:rPr>
              <w:t>City</w:t>
            </w:r>
            <w:r w:rsidRPr="00B12F90">
              <w:rPr>
                <w:rFonts w:ascii="Times New Roman" w:eastAsia="Times New Roman" w:hAnsi="Times New Roman" w:cs="Times New Roman"/>
              </w:rPr>
              <w:t xml:space="preserve"> data/metadata?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allow tenants to opt out of having their data/metadata accessed via inspection technologies?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Identity &amp; Access Management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restrict, log and monitor access to your information security management systems? (E.g., hypervisors, firewalls, vulnerability scanners, network sniffers, APIs, etc.)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monitor and log privileged access (administrator level) to information security management systems?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controls in place to prevent unauthorized access to your application, program or object source code?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provide multi-failure disaster recovery capability?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more than one provider for each service you depend on?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review entitlements for 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2F90">
              <w:rPr>
                <w:rFonts w:ascii="Times New Roman" w:eastAsia="Times New Roman" w:hAnsi="Times New Roman" w:cs="Times New Roman"/>
              </w:rPr>
              <w:t>system users and administrators at least annuall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B12F90">
              <w:rPr>
                <w:rFonts w:ascii="Times New Roman" w:eastAsia="Times New Roman" w:hAnsi="Times New Roman" w:cs="Times New Roman"/>
              </w:rPr>
              <w:t>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revoke or modify access upon any change in status of employees, contractors, business partners or involved third parties (termination, transfer or contract end)?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support use of, or integration with, existing customer-based Single Sign On (SSO) solutions to your service?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support identity federation standards (SAML, SPML, WS-Federation, etc.) as a means of authenticating/authorizing users?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4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support password (minimum length of 10, age, history of greater than 25, complexity upper/lower/digit/symbol) and account lockout (lockout threshold 5 attempts, lockout duration 15 or greater) policy enforcement?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allow tenants/customers to define password and account lockout policies for their accounts?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support the ability to force password changes upon first logon?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mechanisms in place for unlocking accounts that have been locked out (e.g., self-service via email, defined challenge questions, manual unlock)?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utilities that can manage virtualized partitions (e.g., shutdown, clone, etc.) appropriately restricted and monitored?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a capability to detect and respond to attacks that target the virtual infrastructure directly (e.g., shimming, Blue Pill, Hyper jumping, etc.)?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Infrastructure &amp; Virtualization Security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file integrity (host) and network intrusion detection (IDS) tools implemented?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Is physical and logical user access to audit logs restricted to authorized personnel?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audit logs reviewed on a regular basis for security events (e.g., with automated tools)?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log and alert any changes made to virtual machine images regardless of their running state (e.g., dormant, off or running)?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use a synchronized time-service protocol (e.g., NTP) to ensure all systems have a common time reference?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your system capacity requirements take into account current, projected and anticipated capacity needs for all systems?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security vulnerability assessment tools or services virtualization aware?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regularly review allowed access/connectivity (e.g., firewall rules) between security domains/zones within the network?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operating systems hardened to provide only the necessary ports, protocols and services to meet business needs?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logically and physically segregate production and non-production environments?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wireless security settings enabled with strong encryption for authentication and transmission, replacing vendor default settings? (e.g., encryption keys, passwords, SNMP community strings)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Can you detect the presence of unauthorized (rogue) network devices and immediately disconnect them from the network?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your network architecture diagrams clearly identify high-risk environments and data flows that may have legal compliance impacts?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31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implement technical measures and apply defense-in-depth techniques (e.g., deep packet analysis, traffic throttling and black-holing) for detection and timely response to network-based attacks associated with anomalous ingress or egress traffic patterns (e.g., MAC spoofing and ARP poisoning attacks) and/or distributed denial-of-service (DDoS) attacks?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Mobile Security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allow mobile devices (such as smartphone and tablets) to access your private networks?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Security Incident Management, E-Discovery &amp; Cloud Forensic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11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maintain liaisons and points of contact with local authorities to contact immediately in the case of a serious attack or incident (e.g., DDoS or Ransomware)?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a documented security incident response plan?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Does your logging and monitoring framework allow isolation of an incident to specific tenants? </w:t>
            </w:r>
          </w:p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Supply Chain Management, Transparency and Accountability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cloud supply chain providers (i.e.,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2F90">
              <w:rPr>
                <w:rFonts w:ascii="Times New Roman" w:eastAsia="Times New Roman" w:hAnsi="Times New Roman" w:cs="Times New Roman"/>
              </w:rPr>
              <w:t>SaaS sits on top of a PaaS or IaaS provided by a 3rd party)?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4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design and implement controls to mitigate and contain data security risks through proper separation of duties, role-based access, and least-privileged access for all personnel within your supply chain?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make security incident information available to all affected customers and providers periodically through electronic methods (e.g., portals)?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collect capacity and use data for all relevant components of your cloud service offering?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provide tenants with capacity planning and use reports?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perform annual internal assessments of conformance and effectiveness of your policies, procedures, and supporting measures and metrics?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select and monitor outsourced providers in compliance with laws in the country where the data is processed, stored and transmitted?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select and monitor outsourced providers in compliance with laws in the country where the data originates?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Does legal counsel review all third-party agreements?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third-party agreements include provision for the security and protection of information and assets?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provide the client with a list and copies of all sub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12F90">
              <w:rPr>
                <w:rFonts w:ascii="Times New Roman" w:eastAsia="Times New Roman" w:hAnsi="Times New Roman" w:cs="Times New Roman"/>
              </w:rPr>
              <w:t>processing agreements and keep this updated?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review the risk management and governance processes of partners to account for risks inherited from other members of that partner's supply chain?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14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Are policies and procedures established, and supporting business processes and technical measures implemented, for maintaining complete, accurate and relevant agreements (e.g., SLAs) between providers and customers (tenants)?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the ability to measure and address non-conformance of provisions and/or terms across the entire supply chain (upstream/downstream)?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Can you manage service-level conflicts or inconsistencies resulting from disparate supplier relationships?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review all agreements, policies and processes at least annually?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assure reasonable information security across your information supply chain by performing an annual review?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Does your annual review include all partners/third-party providers upon which your information supply chain depends?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permit tenants to perform independent vulnerability assessments?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85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external third-party services conduct vulnerability scans and periodic penetration tests on your applications and networks?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Threat and Vulnerability Management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B12F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have anti-malware programs installed on all of your systems, with at least daily updates?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28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conduct vulnerability scans at least monthly?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Do you conduct application-layer vulnerability scans at least semi-annually?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12F90" w:rsidRPr="00B12F90" w:rsidTr="00B12F90">
        <w:trPr>
          <w:trHeight w:val="57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Can you rapidly deploy patches across all of your computing devices, applications and systems?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2F90" w:rsidRPr="00B12F90" w:rsidRDefault="00B12F90" w:rsidP="00B12F9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12F90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</w:tbl>
    <w:p w:rsidR="00BC0503" w:rsidRDefault="00BC0503"/>
    <w:p w:rsidR="00B12F90" w:rsidRDefault="00B12F90"/>
    <w:sectPr w:rsidR="00B1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0"/>
    <w:rsid w:val="009816D8"/>
    <w:rsid w:val="00B12F90"/>
    <w:rsid w:val="00B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2046"/>
  <w15:chartTrackingRefBased/>
  <w15:docId w15:val="{170B7016-34D0-441F-B94F-DD2BDDE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12F90"/>
  </w:style>
  <w:style w:type="character" w:customStyle="1" w:styleId="normaltextrun">
    <w:name w:val="normaltextrun"/>
    <w:basedOn w:val="DefaultParagraphFont"/>
    <w:rsid w:val="00B12F90"/>
  </w:style>
  <w:style w:type="character" w:customStyle="1" w:styleId="eop">
    <w:name w:val="eop"/>
    <w:basedOn w:val="DefaultParagraphFont"/>
    <w:rsid w:val="00B12F90"/>
  </w:style>
  <w:style w:type="character" w:customStyle="1" w:styleId="contextualspellingandgrammarerror">
    <w:name w:val="contextualspellingandgrammarerror"/>
    <w:basedOn w:val="DefaultParagraphFont"/>
    <w:rsid w:val="00B12F90"/>
  </w:style>
  <w:style w:type="character" w:customStyle="1" w:styleId="spellingerror">
    <w:name w:val="spellingerror"/>
    <w:basedOn w:val="DefaultParagraphFont"/>
    <w:rsid w:val="00B12F90"/>
  </w:style>
  <w:style w:type="character" w:customStyle="1" w:styleId="advancedproofingissue">
    <w:name w:val="advancedproofingissue"/>
    <w:basedOn w:val="DefaultParagraphFont"/>
    <w:rsid w:val="00B12F90"/>
  </w:style>
  <w:style w:type="paragraph" w:styleId="Title">
    <w:name w:val="Title"/>
    <w:basedOn w:val="Normal"/>
    <w:next w:val="Normal"/>
    <w:link w:val="TitleChar"/>
    <w:uiPriority w:val="10"/>
    <w:qFormat/>
    <w:rsid w:val="00B12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F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John J.</dc:creator>
  <cp:keywords/>
  <dc:description/>
  <cp:lastModifiedBy>Stanley, John J.</cp:lastModifiedBy>
  <cp:revision>1</cp:revision>
  <dcterms:created xsi:type="dcterms:W3CDTF">2022-10-25T15:36:00Z</dcterms:created>
  <dcterms:modified xsi:type="dcterms:W3CDTF">2022-10-25T15:45:00Z</dcterms:modified>
</cp:coreProperties>
</file>